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B251" w14:textId="45976849" w:rsidR="009F7D19" w:rsidRPr="00872EC6" w:rsidRDefault="009F7D19" w:rsidP="009F7D19">
      <w:pPr>
        <w:rPr>
          <w:rFonts w:ascii="Times New Roman" w:eastAsia="Times New Roman" w:hAnsi="Times New Roman"/>
          <w:b/>
          <w:sz w:val="21"/>
          <w:szCs w:val="21"/>
          <w:lang w:val="fr-CA"/>
        </w:rPr>
      </w:pPr>
      <w:r w:rsidRPr="00872EC6">
        <w:rPr>
          <w:rFonts w:ascii="Times New Roman" w:hAnsi="Times New Roman"/>
          <w:b/>
          <w:sz w:val="21"/>
          <w:lang w:val="fr-CA"/>
        </w:rPr>
        <w:t xml:space="preserve">Tableau </w:t>
      </w:r>
      <w:r w:rsidR="005321AA">
        <w:rPr>
          <w:rFonts w:ascii="Times New Roman" w:hAnsi="Times New Roman"/>
          <w:b/>
          <w:sz w:val="21"/>
          <w:lang w:val="fr-CA"/>
        </w:rPr>
        <w:t>B-</w:t>
      </w:r>
      <w:r w:rsidRPr="00872EC6">
        <w:rPr>
          <w:rFonts w:ascii="Times New Roman" w:hAnsi="Times New Roman"/>
          <w:b/>
          <w:sz w:val="21"/>
          <w:lang w:val="fr-CA"/>
        </w:rPr>
        <w:t>2</w:t>
      </w:r>
      <w:r w:rsidR="005321AA">
        <w:rPr>
          <w:rFonts w:ascii="Times New Roman" w:hAnsi="Times New Roman"/>
          <w:b/>
          <w:sz w:val="21"/>
          <w:lang w:val="fr-CA"/>
        </w:rPr>
        <w:t xml:space="preserve"> / Tableau K-1 - </w:t>
      </w:r>
      <w:r w:rsidRPr="00872EC6">
        <w:rPr>
          <w:rFonts w:ascii="Times New Roman" w:hAnsi="Times New Roman"/>
          <w:b/>
          <w:sz w:val="21"/>
          <w:lang w:val="fr-CA"/>
        </w:rPr>
        <w:t xml:space="preserve">Interactions environnementales et socioéconomiques </w:t>
      </w:r>
    </w:p>
    <w:tbl>
      <w:tblPr>
        <w:tblpPr w:leftFromText="180" w:rightFromText="180" w:horzAnchor="margin" w:tblpX="13" w:tblpY="804"/>
        <w:tblW w:w="18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458"/>
        <w:gridCol w:w="1597"/>
        <w:gridCol w:w="2363"/>
        <w:gridCol w:w="1440"/>
        <w:gridCol w:w="1620"/>
        <w:gridCol w:w="1440"/>
        <w:gridCol w:w="1530"/>
        <w:gridCol w:w="3060"/>
        <w:gridCol w:w="2412"/>
      </w:tblGrid>
      <w:tr w:rsidR="009F7D19" w:rsidRPr="009660AD" w14:paraId="1F20D526" w14:textId="77777777" w:rsidTr="005321AA">
        <w:trPr>
          <w:trHeight w:val="2690"/>
        </w:trPr>
        <w:tc>
          <w:tcPr>
            <w:tcW w:w="1355" w:type="dxa"/>
            <w:shd w:val="clear" w:color="auto" w:fill="F2F2F2" w:themeFill="background1" w:themeFillShade="F2"/>
          </w:tcPr>
          <w:p w14:paraId="5ADCC430" w14:textId="77777777" w:rsidR="009F7D19" w:rsidRPr="00300691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Élément</w:t>
            </w:r>
            <w:proofErr w:type="spellEnd"/>
          </w:p>
        </w:tc>
        <w:tc>
          <w:tcPr>
            <w:tcW w:w="1458" w:type="dxa"/>
            <w:shd w:val="clear" w:color="auto" w:fill="F2F2F2" w:themeFill="background1" w:themeFillShade="F2"/>
          </w:tcPr>
          <w:p w14:paraId="625F3B74" w14:textId="77777777" w:rsidR="009F7D19" w:rsidRPr="00300691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Interaction (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Oui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ou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 Non)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7A78BF0F" w14:textId="77777777" w:rsidR="009F7D19" w:rsidRPr="003E485E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Description des interactions (si aucune interaction n’est prévue, fournir une justification)</w:t>
            </w:r>
          </w:p>
        </w:tc>
        <w:tc>
          <w:tcPr>
            <w:tcW w:w="2363" w:type="dxa"/>
            <w:shd w:val="clear" w:color="auto" w:fill="F2F2F2" w:themeFill="background1" w:themeFillShade="F2"/>
          </w:tcPr>
          <w:p w14:paraId="05468E33" w14:textId="77777777" w:rsidR="009F7D19" w:rsidRPr="003E485E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État de l’élément – étude ou levé précis (terminé, en cours, date prévue)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EC9F5CB" w14:textId="77777777" w:rsidR="009F7D19" w:rsidRPr="00300691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Description des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potentiels</w:t>
            </w:r>
            <w:proofErr w:type="spellEnd"/>
          </w:p>
        </w:tc>
        <w:tc>
          <w:tcPr>
            <w:tcW w:w="1620" w:type="dxa"/>
            <w:shd w:val="clear" w:color="auto" w:fill="F2F2F2" w:themeFill="background1" w:themeFillShade="F2"/>
          </w:tcPr>
          <w:p w14:paraId="24E76096" w14:textId="77777777" w:rsidR="009F7D19" w:rsidRPr="003E485E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Prise de mesures d’atténuation pour corriger les effets nuisibles potentiels (Oui ou Non)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B712D70" w14:textId="77777777" w:rsidR="009F7D19" w:rsidRPr="003E485E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Description des mesures d’atténuation à prendre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FE8FE73" w14:textId="77777777" w:rsidR="009F7D19" w:rsidRPr="003E485E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Description des effets résiduels après l’application de mesures d’atténuation, y compris la portée spatiale et temporelle des effets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487656AC" w14:textId="77777777" w:rsidR="009F7D19" w:rsidRPr="00300691" w:rsidRDefault="009F7D19" w:rsidP="00F17D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 xml:space="preserve">Préciser si une interaction est probable entre les effets résiduels prévus du projet et les effets d’autres projets ou activités menés ou devant être menés (Oui ou Non). </w:t>
            </w:r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Dans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l’affirmative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décrire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 les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effets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>cumulatifs</w:t>
            </w:r>
            <w:proofErr w:type="spellEnd"/>
            <w:r w:rsidRPr="00300691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14:paraId="7EE7D69A" w14:textId="77777777" w:rsidR="009F7D19" w:rsidRPr="003E485E" w:rsidRDefault="009F7D19" w:rsidP="00F17D85">
            <w:pPr>
              <w:spacing w:after="120"/>
              <w:rPr>
                <w:rFonts w:ascii="Times New Roman" w:hAnsi="Times New Roman"/>
                <w:b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b/>
                <w:sz w:val="16"/>
                <w:szCs w:val="16"/>
                <w:lang w:val="fr-CA"/>
              </w:rPr>
              <w:t>Plan de surveillance et information détaillée</w:t>
            </w:r>
          </w:p>
        </w:tc>
      </w:tr>
      <w:tr w:rsidR="009F7D19" w:rsidRPr="00300691" w14:paraId="4DF09269" w14:textId="77777777" w:rsidTr="00F17D85">
        <w:tc>
          <w:tcPr>
            <w:tcW w:w="1355" w:type="dxa"/>
            <w:shd w:val="clear" w:color="auto" w:fill="auto"/>
          </w:tcPr>
          <w:p w14:paraId="499DC861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Environnement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physique et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météorologique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451D063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0583F85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32DB20A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B81B5D0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5A28B70A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702E99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75C8932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2AC25A0C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7D05433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9660AD" w14:paraId="3DB6EEBF" w14:textId="77777777" w:rsidTr="00F17D85">
        <w:tc>
          <w:tcPr>
            <w:tcW w:w="1355" w:type="dxa"/>
            <w:shd w:val="clear" w:color="auto" w:fill="auto"/>
          </w:tcPr>
          <w:p w14:paraId="212DA2AF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Sol et productivité du sol</w:t>
            </w:r>
          </w:p>
        </w:tc>
        <w:tc>
          <w:tcPr>
            <w:tcW w:w="1458" w:type="dxa"/>
            <w:shd w:val="clear" w:color="auto" w:fill="auto"/>
          </w:tcPr>
          <w:p w14:paraId="6EC6D38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5CAF19C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447D82E6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1E13789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6C05F3D2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3B67BD9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15E239D5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22D1554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53C167C6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300691" w14:paraId="2EA5EB89" w14:textId="77777777" w:rsidTr="00F17D85">
        <w:tc>
          <w:tcPr>
            <w:tcW w:w="1355" w:type="dxa"/>
            <w:shd w:val="clear" w:color="auto" w:fill="auto"/>
          </w:tcPr>
          <w:p w14:paraId="2DF1EABB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Végétation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34C6DD8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4C2C61F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DB76B9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0A678E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D795750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3177BA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16EF2BDB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70722BE6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670B115C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9660AD" w14:paraId="28C9BF90" w14:textId="77777777" w:rsidTr="00F17D85">
        <w:tc>
          <w:tcPr>
            <w:tcW w:w="1355" w:type="dxa"/>
            <w:shd w:val="clear" w:color="auto" w:fill="auto"/>
          </w:tcPr>
          <w:p w14:paraId="2E49BCF0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Qualité de l’eau et quantité d’eau</w:t>
            </w:r>
          </w:p>
        </w:tc>
        <w:tc>
          <w:tcPr>
            <w:tcW w:w="1458" w:type="dxa"/>
            <w:shd w:val="clear" w:color="auto" w:fill="auto"/>
          </w:tcPr>
          <w:p w14:paraId="5DE218A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45D9AEB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4B1084B6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53C018FA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0B8B070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6F98CFE9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546D04F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75648A83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2D22BD6D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9660AD" w14:paraId="653C2474" w14:textId="77777777" w:rsidTr="00F17D85">
        <w:tc>
          <w:tcPr>
            <w:tcW w:w="1355" w:type="dxa"/>
            <w:shd w:val="clear" w:color="auto" w:fill="auto"/>
          </w:tcPr>
          <w:p w14:paraId="5EC6BD4B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Poisson et habitat du poisson</w:t>
            </w:r>
          </w:p>
        </w:tc>
        <w:tc>
          <w:tcPr>
            <w:tcW w:w="1458" w:type="dxa"/>
            <w:shd w:val="clear" w:color="auto" w:fill="auto"/>
          </w:tcPr>
          <w:p w14:paraId="0958D91D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308DF27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509BC3A1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02ACCFC2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3AAAF7E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4BF53C20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1A1074FD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0464CDD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2A38EF2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300691" w14:paraId="07E4C618" w14:textId="77777777" w:rsidTr="00F17D85">
        <w:tc>
          <w:tcPr>
            <w:tcW w:w="1355" w:type="dxa"/>
            <w:shd w:val="clear" w:color="auto" w:fill="auto"/>
          </w:tcPr>
          <w:p w14:paraId="4F4F5C31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 xml:space="preserve">Milieux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humides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3290ACC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73411420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22ADF48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68BB8D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93ECDF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9718AD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53E79CAA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777201B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6BB7DEA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300691" w14:paraId="4C7F0BC7" w14:textId="77777777" w:rsidTr="00F17D85">
        <w:tc>
          <w:tcPr>
            <w:tcW w:w="1355" w:type="dxa"/>
            <w:shd w:val="clear" w:color="auto" w:fill="auto"/>
          </w:tcPr>
          <w:p w14:paraId="6E904714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Faune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et habitat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faunique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3003CB9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1CA64D7A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32F71132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B5B76C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EE8219C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A5E206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080F161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45CF738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4290EA7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9660AD" w14:paraId="4F933E4D" w14:textId="77777777" w:rsidTr="00F17D85">
        <w:tc>
          <w:tcPr>
            <w:tcW w:w="1355" w:type="dxa"/>
            <w:shd w:val="clear" w:color="auto" w:fill="auto"/>
          </w:tcPr>
          <w:p w14:paraId="40F3AE81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 xml:space="preserve">Espèces en péril ou à statut particulier et </w:t>
            </w: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lastRenderedPageBreak/>
              <w:t>habitats de ces espèces</w:t>
            </w:r>
          </w:p>
        </w:tc>
        <w:tc>
          <w:tcPr>
            <w:tcW w:w="1458" w:type="dxa"/>
            <w:shd w:val="clear" w:color="auto" w:fill="auto"/>
          </w:tcPr>
          <w:p w14:paraId="5F7A633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753CA1A5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32123C6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00A38F2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1DB6FE25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10408F69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17CA7671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4D2E8D3A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0DECC6C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300691" w14:paraId="554EA5D1" w14:textId="77777777" w:rsidTr="00F17D85">
        <w:tc>
          <w:tcPr>
            <w:tcW w:w="1355" w:type="dxa"/>
            <w:shd w:val="clear" w:color="auto" w:fill="auto"/>
          </w:tcPr>
          <w:p w14:paraId="5EC9E0AB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Émissions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atmosphériques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shd w:val="clear" w:color="auto" w:fill="auto"/>
          </w:tcPr>
          <w:p w14:paraId="01BCF20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489D3A86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2DB13ED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998557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414C04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B214726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56B3511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383B132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4D5BC98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300691" w14:paraId="63B2EE90" w14:textId="77777777" w:rsidTr="00F17D85">
        <w:tc>
          <w:tcPr>
            <w:tcW w:w="1355" w:type="dxa"/>
            <w:shd w:val="clear" w:color="auto" w:fill="auto"/>
          </w:tcPr>
          <w:p w14:paraId="453C2D19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Émissions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de GES</w:t>
            </w:r>
          </w:p>
        </w:tc>
        <w:tc>
          <w:tcPr>
            <w:tcW w:w="1458" w:type="dxa"/>
            <w:shd w:val="clear" w:color="auto" w:fill="auto"/>
          </w:tcPr>
          <w:p w14:paraId="309B00A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457602E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B5B37A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55720D2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36F801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790B90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461846B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2C5DEB9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2A24E00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300691" w14:paraId="68CA637D" w14:textId="77777777" w:rsidTr="00F17D85">
        <w:tc>
          <w:tcPr>
            <w:tcW w:w="1355" w:type="dxa"/>
            <w:shd w:val="clear" w:color="auto" w:fill="auto"/>
          </w:tcPr>
          <w:p w14:paraId="627706D7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Environnement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acoustique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0B4E61F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5910FDD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7BE8363D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675C76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F6ED2F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99F4750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0E7F80C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4C7C65C0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5B586292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9660AD" w14:paraId="71A6EAFC" w14:textId="77777777" w:rsidTr="00F17D85">
        <w:tc>
          <w:tcPr>
            <w:tcW w:w="1355" w:type="dxa"/>
            <w:shd w:val="clear" w:color="auto" w:fill="auto"/>
          </w:tcPr>
          <w:p w14:paraId="37579431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Occupation humaine et utilisation des ressources</w:t>
            </w:r>
          </w:p>
        </w:tc>
        <w:tc>
          <w:tcPr>
            <w:tcW w:w="1458" w:type="dxa"/>
            <w:shd w:val="clear" w:color="auto" w:fill="auto"/>
          </w:tcPr>
          <w:p w14:paraId="35DCF73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7904C38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46CE2E5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6ED4BC35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72454013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65B81EC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638268BA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1CF881A3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04920A6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9660AD" w14:paraId="77E9C633" w14:textId="77777777" w:rsidTr="00F17D85">
        <w:tc>
          <w:tcPr>
            <w:tcW w:w="1355" w:type="dxa"/>
            <w:shd w:val="clear" w:color="auto" w:fill="auto"/>
          </w:tcPr>
          <w:p w14:paraId="2B91BB43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Ressources patrimoniales (terres publiques et privées)</w:t>
            </w:r>
          </w:p>
        </w:tc>
        <w:tc>
          <w:tcPr>
            <w:tcW w:w="1458" w:type="dxa"/>
            <w:shd w:val="clear" w:color="auto" w:fill="auto"/>
          </w:tcPr>
          <w:p w14:paraId="10C9BA9B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260887C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304EA5DB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543D88F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57BD4839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1388854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776DD513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4B94236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0D1EF6AB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9660AD" w14:paraId="7A63B5FF" w14:textId="77777777" w:rsidTr="00F17D85">
        <w:tc>
          <w:tcPr>
            <w:tcW w:w="1355" w:type="dxa"/>
            <w:shd w:val="clear" w:color="auto" w:fill="auto"/>
          </w:tcPr>
          <w:p w14:paraId="5E6588B0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Navigation et sécurité en matière de navigation</w:t>
            </w:r>
          </w:p>
        </w:tc>
        <w:tc>
          <w:tcPr>
            <w:tcW w:w="1458" w:type="dxa"/>
            <w:shd w:val="clear" w:color="auto" w:fill="auto"/>
          </w:tcPr>
          <w:p w14:paraId="7839B302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5895433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71409FF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5745EB1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3059F22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05ACBA76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4E79FBF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38C4D873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72B08ED0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9660AD" w14:paraId="2BD3806F" w14:textId="77777777" w:rsidTr="00F17D85">
        <w:tc>
          <w:tcPr>
            <w:tcW w:w="1355" w:type="dxa"/>
            <w:shd w:val="clear" w:color="auto" w:fill="auto"/>
          </w:tcPr>
          <w:p w14:paraId="5E4A0254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Utilisation des terres et des ressources à des fins traditionnelles par les Autochtones</w:t>
            </w:r>
          </w:p>
        </w:tc>
        <w:tc>
          <w:tcPr>
            <w:tcW w:w="1458" w:type="dxa"/>
            <w:shd w:val="clear" w:color="auto" w:fill="auto"/>
          </w:tcPr>
          <w:p w14:paraId="584832B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64CFA83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0D765115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0F113E1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2387B952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28DD44C6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4BA42C6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74496341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3E71B903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9660AD" w14:paraId="3683118D" w14:textId="77777777" w:rsidTr="00F17D85">
        <w:tc>
          <w:tcPr>
            <w:tcW w:w="1355" w:type="dxa"/>
            <w:shd w:val="clear" w:color="auto" w:fill="auto"/>
          </w:tcPr>
          <w:p w14:paraId="6BF2DBB8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Bien-être social et culturel</w:t>
            </w:r>
          </w:p>
        </w:tc>
        <w:tc>
          <w:tcPr>
            <w:tcW w:w="1458" w:type="dxa"/>
            <w:shd w:val="clear" w:color="auto" w:fill="auto"/>
          </w:tcPr>
          <w:p w14:paraId="5EE400ED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6C04714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017A307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47A3361A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5B5F659A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75C9A84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544A6644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454225E1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15B4072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9660AD" w14:paraId="3B906EA0" w14:textId="77777777" w:rsidTr="00F17D85">
        <w:tc>
          <w:tcPr>
            <w:tcW w:w="1355" w:type="dxa"/>
            <w:shd w:val="clear" w:color="auto" w:fill="auto"/>
          </w:tcPr>
          <w:p w14:paraId="5D451268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Santé humaine ou aspects esthétiques</w:t>
            </w:r>
          </w:p>
        </w:tc>
        <w:tc>
          <w:tcPr>
            <w:tcW w:w="1458" w:type="dxa"/>
            <w:shd w:val="clear" w:color="auto" w:fill="auto"/>
          </w:tcPr>
          <w:p w14:paraId="3DE004D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56274709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3BDCF950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2755521F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0F3C43D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1604052C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33472FF1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4D070AEA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223A8F19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300691" w14:paraId="48B1DD68" w14:textId="77777777" w:rsidTr="00F17D85">
        <w:tc>
          <w:tcPr>
            <w:tcW w:w="1355" w:type="dxa"/>
            <w:shd w:val="clear" w:color="auto" w:fill="auto"/>
          </w:tcPr>
          <w:p w14:paraId="2EF0C0F9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lastRenderedPageBreak/>
              <w:t>Infrastructure et services</w:t>
            </w:r>
          </w:p>
        </w:tc>
        <w:tc>
          <w:tcPr>
            <w:tcW w:w="1458" w:type="dxa"/>
            <w:shd w:val="clear" w:color="auto" w:fill="auto"/>
          </w:tcPr>
          <w:p w14:paraId="6527E9EB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4745D7ED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5D798D1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B269E1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338AF5E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75085ED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5D2AE8E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52357906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6870C13B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300691" w14:paraId="44387967" w14:textId="77777777" w:rsidTr="00F17D85">
        <w:tc>
          <w:tcPr>
            <w:tcW w:w="1355" w:type="dxa"/>
            <w:shd w:val="clear" w:color="auto" w:fill="auto"/>
          </w:tcPr>
          <w:p w14:paraId="6A87CAFA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Emploi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et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économie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7682BDB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10B63BE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3A25D08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57BDDEA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2A13801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924C60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22CD905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43277AB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5C9B131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300691" w14:paraId="733D020F" w14:textId="77777777" w:rsidTr="00F17D85">
        <w:tc>
          <w:tcPr>
            <w:tcW w:w="1355" w:type="dxa"/>
            <w:shd w:val="clear" w:color="auto" w:fill="auto"/>
          </w:tcPr>
          <w:p w14:paraId="45963DA8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 xml:space="preserve">Droits des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peuples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autochtones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2FC83CA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2FCCD992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60C3814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742F5A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6ED5F8DA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21B8BB7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46FC3F8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561D4D6B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3D2FF0FE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300691" w14:paraId="5E35AC64" w14:textId="77777777" w:rsidTr="00F17D85">
        <w:tc>
          <w:tcPr>
            <w:tcW w:w="1355" w:type="dxa"/>
            <w:shd w:val="clear" w:color="auto" w:fill="auto"/>
          </w:tcPr>
          <w:p w14:paraId="0684E5B9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300691">
              <w:rPr>
                <w:rFonts w:ascii="Times New Roman" w:hAnsi="Times New Roman"/>
                <w:sz w:val="16"/>
                <w:szCs w:val="16"/>
              </w:rPr>
              <w:t xml:space="preserve">Accidents et 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défaillances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336DAFD1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11FEB4F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7370A7D0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3E2D916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0AF0B0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646731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57BB17A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3F86F54D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377D5514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7D19" w:rsidRPr="009660AD" w14:paraId="04D02932" w14:textId="77777777" w:rsidTr="00F17D85">
        <w:tc>
          <w:tcPr>
            <w:tcW w:w="1355" w:type="dxa"/>
            <w:shd w:val="clear" w:color="auto" w:fill="auto"/>
          </w:tcPr>
          <w:p w14:paraId="4C236726" w14:textId="77777777" w:rsidR="009F7D19" w:rsidRPr="003E485E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  <w:lang w:val="fr-CA"/>
              </w:rPr>
            </w:pPr>
            <w:r w:rsidRPr="003E485E">
              <w:rPr>
                <w:rFonts w:ascii="Times New Roman" w:hAnsi="Times New Roman"/>
                <w:sz w:val="16"/>
                <w:szCs w:val="16"/>
                <w:lang w:val="fr-CA"/>
              </w:rPr>
              <w:t>Effets de l’environnement sur le projet</w:t>
            </w:r>
          </w:p>
        </w:tc>
        <w:tc>
          <w:tcPr>
            <w:tcW w:w="1458" w:type="dxa"/>
            <w:shd w:val="clear" w:color="auto" w:fill="auto"/>
          </w:tcPr>
          <w:p w14:paraId="0538E916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97" w:type="dxa"/>
          </w:tcPr>
          <w:p w14:paraId="7352A105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363" w:type="dxa"/>
            <w:shd w:val="clear" w:color="auto" w:fill="auto"/>
          </w:tcPr>
          <w:p w14:paraId="43F82737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22054020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620" w:type="dxa"/>
            <w:shd w:val="clear" w:color="auto" w:fill="auto"/>
          </w:tcPr>
          <w:p w14:paraId="3E79C89E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440" w:type="dxa"/>
            <w:shd w:val="clear" w:color="auto" w:fill="auto"/>
          </w:tcPr>
          <w:p w14:paraId="611229B1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1530" w:type="dxa"/>
            <w:shd w:val="clear" w:color="auto" w:fill="auto"/>
          </w:tcPr>
          <w:p w14:paraId="10D65268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3060" w:type="dxa"/>
            <w:shd w:val="clear" w:color="auto" w:fill="auto"/>
          </w:tcPr>
          <w:p w14:paraId="092410DD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  <w:tc>
          <w:tcPr>
            <w:tcW w:w="2412" w:type="dxa"/>
            <w:shd w:val="clear" w:color="auto" w:fill="auto"/>
          </w:tcPr>
          <w:p w14:paraId="47A7A0C9" w14:textId="77777777" w:rsidR="009F7D19" w:rsidRPr="003E485E" w:rsidRDefault="009F7D19" w:rsidP="00F17D85">
            <w:pPr>
              <w:rPr>
                <w:rFonts w:ascii="Times New Roman" w:hAnsi="Times New Roman"/>
                <w:sz w:val="16"/>
                <w:szCs w:val="16"/>
                <w:lang w:val="fr-CA"/>
              </w:rPr>
            </w:pPr>
          </w:p>
        </w:tc>
      </w:tr>
      <w:tr w:rsidR="009F7D19" w:rsidRPr="00300691" w14:paraId="3D9E1829" w14:textId="77777777" w:rsidTr="00F17D85">
        <w:tc>
          <w:tcPr>
            <w:tcW w:w="1355" w:type="dxa"/>
            <w:shd w:val="clear" w:color="auto" w:fill="auto"/>
          </w:tcPr>
          <w:p w14:paraId="40C92567" w14:textId="77777777" w:rsidR="009F7D19" w:rsidRPr="00300691" w:rsidRDefault="009F7D19" w:rsidP="00F17D85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Autres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300691">
              <w:rPr>
                <w:rFonts w:ascii="Times New Roman" w:hAnsi="Times New Roman"/>
                <w:sz w:val="16"/>
                <w:szCs w:val="16"/>
              </w:rPr>
              <w:t>préciser</w:t>
            </w:r>
            <w:proofErr w:type="spellEnd"/>
            <w:r w:rsidRPr="0030069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58" w:type="dxa"/>
            <w:shd w:val="clear" w:color="auto" w:fill="auto"/>
          </w:tcPr>
          <w:p w14:paraId="7FACA9C5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7" w:type="dxa"/>
          </w:tcPr>
          <w:p w14:paraId="1DF9E41A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auto"/>
          </w:tcPr>
          <w:p w14:paraId="16B084E7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CE74206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1EDCAB2F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129FFD19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14:paraId="1EBD6573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14:paraId="62E9BD8C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2" w:type="dxa"/>
            <w:shd w:val="clear" w:color="auto" w:fill="auto"/>
          </w:tcPr>
          <w:p w14:paraId="3C199CB8" w14:textId="77777777" w:rsidR="009F7D19" w:rsidRPr="00300691" w:rsidRDefault="009F7D19" w:rsidP="00F17D8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DA10143" w14:textId="77777777" w:rsidR="0081012C" w:rsidRDefault="0081012C"/>
    <w:sectPr w:rsidR="0081012C" w:rsidSect="009F7D1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19"/>
    <w:rsid w:val="005321AA"/>
    <w:rsid w:val="0081012C"/>
    <w:rsid w:val="009660AD"/>
    <w:rsid w:val="009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D313"/>
  <w15:chartTrackingRefBased/>
  <w15:docId w15:val="{B9FA3DD9-AB9A-42C5-AA1B-35437BA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19"/>
    <w:pPr>
      <w:spacing w:after="220" w:line="240" w:lineRule="auto"/>
    </w:pPr>
    <w:rPr>
      <w:rFonts w:ascii="Arial" w:eastAsiaTheme="minorEastAsia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Régie de l'énergie du Canada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B-2 / Tableau K-1 - Interactions environnementales et socioéconomiques</dc:title>
  <dc:subject>Tableau B-2 / Tableau K-1 - Interactions environnementales et socioéconomiques</dc:subject>
  <dc:creator>Rob Steedman</dc:creator>
  <cp:keywords/>
  <dc:description/>
  <cp:lastModifiedBy>Elizabeth Arden</cp:lastModifiedBy>
  <cp:revision>3</cp:revision>
  <dcterms:created xsi:type="dcterms:W3CDTF">2021-11-09T17:17:00Z</dcterms:created>
  <dcterms:modified xsi:type="dcterms:W3CDTF">2021-12-09T01:13:00Z</dcterms:modified>
</cp:coreProperties>
</file>